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9929" w14:textId="3D4DAF0F" w:rsidR="00B2409A" w:rsidRDefault="00B2409A" w:rsidP="00B2409A">
      <w:pPr>
        <w:pStyle w:val="a3"/>
        <w:tabs>
          <w:tab w:val="right" w:pos="9639"/>
        </w:tabs>
        <w:rPr>
          <w:rFonts w:eastAsia="MS Mincho"/>
          <w:noProof w:val="0"/>
          <w:sz w:val="24"/>
          <w:szCs w:val="24"/>
          <w:lang w:val="en-GB" w:eastAsia="en-GB"/>
        </w:rPr>
      </w:pPr>
      <w:r>
        <w:rPr>
          <w:rFonts w:eastAsia="MS Mincho"/>
          <w:noProof w:val="0"/>
          <w:sz w:val="24"/>
          <w:szCs w:val="24"/>
          <w:lang w:val="en-GB" w:eastAsia="en-GB"/>
        </w:rPr>
        <w:t>3GPP TSG-RAN WG2 Meeting #119bis electronic</w:t>
      </w:r>
      <w:r>
        <w:rPr>
          <w:rFonts w:eastAsia="MS Mincho"/>
          <w:noProof w:val="0"/>
          <w:sz w:val="24"/>
          <w:szCs w:val="24"/>
          <w:lang w:val="en-GB" w:eastAsia="en-GB"/>
        </w:rPr>
        <w:tab/>
        <w:t>R2-22099</w:t>
      </w:r>
      <w:r>
        <w:rPr>
          <w:rFonts w:eastAsia="MS Mincho"/>
          <w:noProof w:val="0"/>
          <w:sz w:val="24"/>
          <w:szCs w:val="24"/>
          <w:lang w:val="en-GB" w:eastAsia="en-GB"/>
        </w:rPr>
        <w:t>70</w:t>
      </w:r>
    </w:p>
    <w:p w14:paraId="4AA29EF9" w14:textId="4B8F9CCD" w:rsidR="00934AFD" w:rsidRPr="001C7FAA" w:rsidRDefault="00B2409A" w:rsidP="00B2409A">
      <w:pPr>
        <w:pStyle w:val="a3"/>
        <w:tabs>
          <w:tab w:val="right" w:pos="9639"/>
        </w:tabs>
        <w:jc w:val="both"/>
        <w:rPr>
          <w:rFonts w:cs="Arial"/>
          <w:b w:val="0"/>
          <w:bCs/>
          <w:i/>
          <w:iCs/>
          <w:sz w:val="24"/>
          <w:lang w:eastAsia="zh-CN"/>
        </w:rPr>
      </w:pPr>
      <w:r>
        <w:rPr>
          <w:rFonts w:eastAsia="MS Mincho"/>
          <w:sz w:val="24"/>
          <w:szCs w:val="24"/>
          <w:lang w:val="en-GB" w:eastAsia="en-GB"/>
        </w:rPr>
        <w:t>Online, October,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3A5E823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C66552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27C77" w:rsidRPr="00627C77">
        <w:rPr>
          <w:rFonts w:ascii="Arial" w:hAnsi="Arial" w:cs="Arial"/>
          <w:b/>
          <w:bCs/>
          <w:sz w:val="24"/>
        </w:rPr>
        <w:t xml:space="preserve">Further considerations on </w:t>
      </w:r>
      <w:bookmarkStart w:id="4" w:name="_Hlk115273308"/>
      <w:r w:rsidR="00D6055D">
        <w:rPr>
          <w:rFonts w:ascii="Arial" w:hAnsi="Arial" w:cs="Arial"/>
          <w:b/>
          <w:bCs/>
          <w:sz w:val="24"/>
        </w:rPr>
        <w:t>IDLE/INACTIVE</w:t>
      </w:r>
      <w:r w:rsidR="00627C77" w:rsidRPr="00627C77">
        <w:rPr>
          <w:rFonts w:ascii="Arial" w:hAnsi="Arial" w:cs="Arial"/>
          <w:b/>
          <w:bCs/>
          <w:sz w:val="24"/>
        </w:rPr>
        <w:t xml:space="preserve"> mobility</w:t>
      </w:r>
      <w:bookmarkEnd w:id="4"/>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5BBD9DE7" w:rsidR="00D564BF" w:rsidRDefault="00D6055D" w:rsidP="000B6AD1">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latest RAN2#119 meeting made the following agreements regarding </w:t>
      </w:r>
      <w:r w:rsidRPr="00D6055D">
        <w:rPr>
          <w:rFonts w:ascii="Times New Roman" w:hAnsi="Times New Roman"/>
          <w:sz w:val="20"/>
          <w:szCs w:val="20"/>
        </w:rPr>
        <w:t>IDLE/INACTIVE mobility</w:t>
      </w:r>
      <w:r>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214EE535" w14:textId="4B30714B" w:rsidR="00D6055D" w:rsidRPr="00D6055D" w:rsidRDefault="00D6055D" w:rsidP="00D6055D">
            <w:pPr>
              <w:pStyle w:val="a6"/>
              <w:numPr>
                <w:ilvl w:val="0"/>
                <w:numId w:val="13"/>
              </w:numPr>
              <w:spacing w:after="0"/>
              <w:ind w:firstLineChars="0"/>
              <w:rPr>
                <w:bCs/>
              </w:rPr>
            </w:pPr>
            <w:r w:rsidRPr="00D6055D">
              <w:rPr>
                <w:bCs/>
              </w:rPr>
              <w:t xml:space="preserve">RAN2 to work on a solution so that measurements for TN’s coverage are performed only when relevant (FFS what relevant means). </w:t>
            </w:r>
          </w:p>
          <w:p w14:paraId="6ABBF25A" w14:textId="3C93CA0D" w:rsidR="00D6055D" w:rsidRPr="00D6055D" w:rsidRDefault="00D6055D" w:rsidP="00D6055D">
            <w:pPr>
              <w:pStyle w:val="a6"/>
              <w:numPr>
                <w:ilvl w:val="0"/>
                <w:numId w:val="13"/>
              </w:numPr>
              <w:spacing w:after="0"/>
              <w:ind w:firstLineChars="0"/>
              <w:rPr>
                <w:bCs/>
              </w:rPr>
            </w:pPr>
            <w:r w:rsidRPr="00D6055D">
              <w:rPr>
                <w:bCs/>
              </w:rPr>
              <w:t>RAN2 to work on assistance information that can be provided to NTN UEs for the above.</w:t>
            </w:r>
          </w:p>
          <w:p w14:paraId="73316F8C" w14:textId="0D8A686D" w:rsidR="009B4F09" w:rsidRPr="00D6055D" w:rsidRDefault="00D6055D" w:rsidP="00D6055D">
            <w:pPr>
              <w:pStyle w:val="a6"/>
              <w:numPr>
                <w:ilvl w:val="0"/>
                <w:numId w:val="13"/>
              </w:numPr>
              <w:spacing w:after="0"/>
              <w:ind w:firstLineChars="0"/>
              <w:rPr>
                <w:bCs/>
              </w:rPr>
            </w:pPr>
            <w:r w:rsidRPr="00D6055D">
              <w:rPr>
                <w:bCs/>
              </w:rP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tc>
      </w:tr>
    </w:tbl>
    <w:p w14:paraId="6DA7073D" w14:textId="4153ADB7"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D6055D">
        <w:rPr>
          <w:rFonts w:ascii="Times New Roman" w:hAnsi="Times New Roman"/>
          <w:sz w:val="20"/>
          <w:szCs w:val="20"/>
        </w:rPr>
        <w:t>further discuss</w:t>
      </w:r>
      <w:r w:rsidR="00E37423">
        <w:rPr>
          <w:rFonts w:ascii="Times New Roman" w:hAnsi="Times New Roman"/>
          <w:sz w:val="20"/>
          <w:szCs w:val="20"/>
        </w:rPr>
        <w:t xml:space="preserve"> these</w:t>
      </w:r>
      <w:r w:rsidR="00D6055D">
        <w:rPr>
          <w:rFonts w:ascii="Times New Roman" w:hAnsi="Times New Roman"/>
          <w:sz w:val="20"/>
          <w:szCs w:val="20"/>
        </w:rPr>
        <w:t xml:space="preserve"> issues</w:t>
      </w:r>
      <w:r w:rsidR="00340E9D">
        <w:rPr>
          <w:rFonts w:ascii="Times New Roman" w:hAnsi="Times New Roman"/>
          <w:sz w:val="20"/>
          <w:szCs w:val="20"/>
        </w:rPr>
        <w:t xml:space="preserve"> </w:t>
      </w:r>
      <w:r w:rsidR="00370B31">
        <w:rPr>
          <w:rFonts w:ascii="Times New Roman" w:hAnsi="Times New Roman"/>
          <w:sz w:val="20"/>
          <w:szCs w:val="20"/>
        </w:rPr>
        <w:t xml:space="preserve">for </w:t>
      </w:r>
      <w:r w:rsidR="00D6055D" w:rsidRPr="00D6055D">
        <w:rPr>
          <w:rFonts w:ascii="Times New Roman" w:hAnsi="Times New Roman"/>
          <w:sz w:val="20"/>
          <w:szCs w:val="20"/>
        </w:rPr>
        <w:t>IDLE/INACTIVE</w:t>
      </w:r>
      <w:r w:rsidR="00340E9D" w:rsidRPr="00340E9D">
        <w:rPr>
          <w:rFonts w:ascii="Times New Roman" w:hAnsi="Times New Roman"/>
          <w:sz w:val="20"/>
          <w:szCs w:val="20"/>
        </w:rPr>
        <w:t xml:space="preserve"> mobility</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581CC6" w14:textId="7ADDEC29" w:rsidR="0016517F" w:rsidRPr="0016517F" w:rsidRDefault="00D6055D" w:rsidP="00C1614F">
      <w:pPr>
        <w:outlineLvl w:val="1"/>
        <w:rPr>
          <w:rFonts w:ascii="Times New Roman" w:hAnsi="Times New Roman"/>
          <w:b/>
          <w:bCs/>
          <w:sz w:val="20"/>
          <w:szCs w:val="20"/>
          <w:u w:val="single"/>
        </w:rPr>
      </w:pPr>
      <w:r>
        <w:rPr>
          <w:rFonts w:ascii="Times New Roman" w:hAnsi="Times New Roman"/>
          <w:b/>
          <w:bCs/>
          <w:sz w:val="20"/>
          <w:szCs w:val="20"/>
          <w:u w:val="single"/>
        </w:rPr>
        <w:t>Measurement considering TN coverage</w:t>
      </w:r>
    </w:p>
    <w:p w14:paraId="4EB6ECC9" w14:textId="77777777" w:rsidR="00D6055D" w:rsidRPr="00D6055D" w:rsidRDefault="00D6055D" w:rsidP="00D6055D">
      <w:pPr>
        <w:rPr>
          <w:rFonts w:ascii="Times New Roman" w:hAnsi="Times New Roman"/>
          <w:sz w:val="20"/>
          <w:szCs w:val="20"/>
        </w:rPr>
      </w:pPr>
      <w:r w:rsidRPr="00D6055D">
        <w:rPr>
          <w:rFonts w:ascii="Times New Roman" w:hAnsi="Times New Roman"/>
          <w:sz w:val="20"/>
          <w:szCs w:val="20"/>
        </w:rPr>
        <w:t>In legacy NR/LTE protocols designed for TN, for mobility purposes, the serving cell broadcasts the frequencies of neighbour cells in system information so that UE in IDLE/INACTIVE state can search and measure for possible neighbour cells on these frequencies; the serving cell also indicates the frequencies of neighbour cells in RRC signalling so that UE in CONNECTED state can perform measurement and report to network for handover. Due to the limited range and consecutive deployment of TN cells, the serving cell usually broadcasts or indicates the frequencies of all possible neighbour cells.</w:t>
      </w:r>
    </w:p>
    <w:p w14:paraId="5AA6BB60" w14:textId="6951DCF6" w:rsidR="00D6055D" w:rsidRPr="00D6055D" w:rsidRDefault="00D6055D" w:rsidP="00D6055D">
      <w:pPr>
        <w:rPr>
          <w:rFonts w:ascii="Times New Roman" w:hAnsi="Times New Roman"/>
          <w:sz w:val="20"/>
          <w:szCs w:val="20"/>
        </w:rPr>
      </w:pPr>
      <w:r w:rsidRPr="00D6055D">
        <w:rPr>
          <w:rFonts w:ascii="Times New Roman" w:hAnsi="Times New Roman"/>
          <w:sz w:val="20"/>
          <w:szCs w:val="20"/>
        </w:rPr>
        <w:t xml:space="preserve">With NTN deployment introduced in Rel-17, especially for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Therefore UE is expected not to measure on the frequency of a TN cell that is not close enough for power saving. </w:t>
      </w:r>
      <w:r>
        <w:rPr>
          <w:rFonts w:ascii="Times New Roman" w:hAnsi="Times New Roman"/>
          <w:sz w:val="20"/>
          <w:szCs w:val="20"/>
        </w:rPr>
        <w:t xml:space="preserve">As RAN2#119 agreed to </w:t>
      </w:r>
      <w:r w:rsidRPr="00D6055D">
        <w:rPr>
          <w:rFonts w:ascii="Times New Roman" w:hAnsi="Times New Roman"/>
          <w:sz w:val="20"/>
          <w:szCs w:val="20"/>
        </w:rPr>
        <w:t>work on solution</w:t>
      </w:r>
      <w:r>
        <w:rPr>
          <w:rFonts w:ascii="Times New Roman" w:hAnsi="Times New Roman"/>
          <w:sz w:val="20"/>
          <w:szCs w:val="20"/>
        </w:rPr>
        <w:t>s</w:t>
      </w:r>
      <w:r w:rsidRPr="00D6055D">
        <w:rPr>
          <w:rFonts w:ascii="Times New Roman" w:hAnsi="Times New Roman"/>
          <w:sz w:val="20"/>
          <w:szCs w:val="20"/>
        </w:rPr>
        <w:t xml:space="preserve"> so that measurements for TN’s coverage are performed only when relevant</w:t>
      </w:r>
      <w:r>
        <w:rPr>
          <w:rFonts w:ascii="Times New Roman" w:hAnsi="Times New Roman"/>
          <w:sz w:val="20"/>
          <w:szCs w:val="20"/>
        </w:rPr>
        <w:t>, the first thing is to define what “</w:t>
      </w:r>
      <w:r w:rsidRPr="00D6055D">
        <w:rPr>
          <w:rFonts w:ascii="Times New Roman" w:hAnsi="Times New Roman"/>
          <w:sz w:val="20"/>
          <w:szCs w:val="20"/>
        </w:rPr>
        <w:t>relevant</w:t>
      </w:r>
      <w:r>
        <w:rPr>
          <w:rFonts w:ascii="Times New Roman" w:hAnsi="Times New Roman"/>
          <w:sz w:val="20"/>
          <w:szCs w:val="20"/>
        </w:rPr>
        <w:t>” means. In our understanding “relevant” means close enough to TN cells or TN coverage areas, f</w:t>
      </w:r>
      <w:r w:rsidRPr="00D6055D">
        <w:rPr>
          <w:rFonts w:ascii="Times New Roman" w:hAnsi="Times New Roman"/>
          <w:sz w:val="20"/>
          <w:szCs w:val="20"/>
        </w:rPr>
        <w:t>or example in Figure 1:</w:t>
      </w:r>
    </w:p>
    <w:p w14:paraId="496F4258" w14:textId="53AB8104" w:rsidR="00D6055D" w:rsidRPr="00D6055D" w:rsidRDefault="00D6055D" w:rsidP="00D6055D">
      <w:pPr>
        <w:pStyle w:val="a6"/>
        <w:numPr>
          <w:ilvl w:val="0"/>
          <w:numId w:val="14"/>
        </w:numPr>
        <w:spacing w:after="0"/>
        <w:ind w:firstLineChars="0"/>
      </w:pPr>
      <w:r>
        <w:t xml:space="preserve">UE1 is </w:t>
      </w:r>
      <w:r w:rsidRPr="00D6055D">
        <w:t xml:space="preserve">relevant </w:t>
      </w:r>
      <w:r>
        <w:t xml:space="preserve">to </w:t>
      </w:r>
      <w:r w:rsidRPr="00D6055D">
        <w:t>TN cell #1 and #2</w:t>
      </w:r>
      <w:r>
        <w:t xml:space="preserve">, meaning that </w:t>
      </w:r>
      <w:r w:rsidRPr="00D6055D">
        <w:t>UE1 is expected to measure on frequency of TN cell #1 and #2, NOT on frequency of TN cell #3 and #4</w:t>
      </w:r>
      <w:r w:rsidR="00D30D27">
        <w:t>.</w:t>
      </w:r>
    </w:p>
    <w:p w14:paraId="4C50F618" w14:textId="758167F7" w:rsidR="00D6055D" w:rsidRPr="00D6055D" w:rsidRDefault="00D6055D" w:rsidP="00D6055D">
      <w:pPr>
        <w:pStyle w:val="a6"/>
        <w:numPr>
          <w:ilvl w:val="0"/>
          <w:numId w:val="14"/>
        </w:numPr>
        <w:spacing w:after="0"/>
        <w:ind w:firstLineChars="0"/>
      </w:pPr>
      <w:r>
        <w:t xml:space="preserve">UE2 is </w:t>
      </w:r>
      <w:r w:rsidRPr="00D6055D">
        <w:t xml:space="preserve">relevant </w:t>
      </w:r>
      <w:r>
        <w:t xml:space="preserve">to </w:t>
      </w:r>
      <w:r w:rsidRPr="00D6055D">
        <w:t>TN cell #</w:t>
      </w:r>
      <w:r>
        <w:t>3</w:t>
      </w:r>
      <w:r w:rsidRPr="00D6055D">
        <w:t xml:space="preserve"> and #</w:t>
      </w:r>
      <w:r>
        <w:t xml:space="preserve">4, meaning that </w:t>
      </w:r>
      <w:r w:rsidRPr="00D6055D">
        <w:t>UE2 is expected to measure on frequency of TN cell #3 and #4, NOT on frequency of TN cell #1 and #2</w:t>
      </w:r>
      <w:r w:rsidR="00D30D27">
        <w:t>.</w:t>
      </w:r>
    </w:p>
    <w:p w14:paraId="20CB4D7F" w14:textId="40899BCD" w:rsidR="00D6055D" w:rsidRDefault="00D6055D" w:rsidP="00D6055D">
      <w:pPr>
        <w:pStyle w:val="a6"/>
        <w:numPr>
          <w:ilvl w:val="0"/>
          <w:numId w:val="14"/>
        </w:numPr>
        <w:spacing w:after="0"/>
        <w:ind w:firstLineChars="0"/>
      </w:pPr>
      <w:r>
        <w:t xml:space="preserve">UE3 is not </w:t>
      </w:r>
      <w:r w:rsidRPr="00D6055D">
        <w:t xml:space="preserve">relevant </w:t>
      </w:r>
      <w:r>
        <w:t xml:space="preserve">to </w:t>
      </w:r>
      <w:r w:rsidRPr="00D6055D">
        <w:t>TN cell #1</w:t>
      </w:r>
      <w:r>
        <w:t xml:space="preserve">, </w:t>
      </w:r>
      <w:r w:rsidRPr="00D6055D">
        <w:t>#2</w:t>
      </w:r>
      <w:r>
        <w:t xml:space="preserve">, </w:t>
      </w:r>
      <w:r w:rsidRPr="00D6055D">
        <w:t>#</w:t>
      </w:r>
      <w:r>
        <w:t>3</w:t>
      </w:r>
      <w:r w:rsidRPr="00D6055D">
        <w:t xml:space="preserve"> </w:t>
      </w:r>
      <w:r>
        <w:t>or</w:t>
      </w:r>
      <w:r w:rsidRPr="00D6055D">
        <w:t xml:space="preserve"> #</w:t>
      </w:r>
      <w:r>
        <w:t>4, meaning that</w:t>
      </w:r>
      <w:r w:rsidRPr="00D6055D">
        <w:t xml:space="preserve"> UE3 is expected NOT to measure on any frequency of </w:t>
      </w:r>
      <w:r>
        <w:t xml:space="preserve">these </w:t>
      </w:r>
      <w:r w:rsidRPr="00D6055D">
        <w:t>TN cells</w:t>
      </w:r>
      <w:r w:rsidR="00D30D27">
        <w:t>.</w:t>
      </w:r>
    </w:p>
    <w:p w14:paraId="7A2ADA1E" w14:textId="6EA40587" w:rsidR="00D30D27" w:rsidRPr="00D30D27" w:rsidRDefault="00D30D27" w:rsidP="00D30D27">
      <w:pPr>
        <w:rPr>
          <w:rFonts w:ascii="Times New Roman" w:hAnsi="Times New Roman"/>
          <w:b/>
          <w:bCs/>
          <w:sz w:val="20"/>
          <w:szCs w:val="20"/>
        </w:rPr>
      </w:pPr>
      <w:r w:rsidRPr="00D30D27">
        <w:rPr>
          <w:rFonts w:ascii="Times New Roman" w:hAnsi="Times New Roman" w:hint="eastAsia"/>
          <w:b/>
          <w:bCs/>
          <w:sz w:val="20"/>
          <w:szCs w:val="20"/>
        </w:rPr>
        <w:t>O</w:t>
      </w:r>
      <w:r w:rsidRPr="00D30D27">
        <w:rPr>
          <w:rFonts w:ascii="Times New Roman" w:hAnsi="Times New Roman"/>
          <w:b/>
          <w:bCs/>
          <w:sz w:val="20"/>
          <w:szCs w:val="20"/>
        </w:rPr>
        <w:t>bservation 1: At least for TN-NTN IDLE/INACTIVE mobility, “relevant” means that the UE is close enough to TN cell or TN coverage area so that it can measure on its frequency.</w:t>
      </w:r>
    </w:p>
    <w:p w14:paraId="6936FBED" w14:textId="77777777" w:rsidR="00D6055D" w:rsidRPr="00D6055D" w:rsidRDefault="00D6055D" w:rsidP="00D6055D">
      <w:pPr>
        <w:spacing w:beforeLines="50" w:before="156" w:afterLines="50" w:after="156"/>
        <w:jc w:val="center"/>
        <w:rPr>
          <w:rFonts w:ascii="Times New Roman" w:eastAsiaTheme="minorEastAsia" w:hAnsi="Times New Roman"/>
        </w:rPr>
      </w:pPr>
      <w:r w:rsidRPr="00D6055D">
        <w:rPr>
          <w:rFonts w:ascii="Times New Roman" w:eastAsiaTheme="minorEastAsia" w:hAnsi="Times New Roman"/>
          <w:noProof/>
        </w:rPr>
        <w:lastRenderedPageBreak/>
        <w:drawing>
          <wp:inline distT="0" distB="0" distL="0" distR="0" wp14:anchorId="259F9B9B" wp14:editId="77215881">
            <wp:extent cx="2868434" cy="2346384"/>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3296" cy="2358541"/>
                    </a:xfrm>
                    <a:prstGeom prst="rect">
                      <a:avLst/>
                    </a:prstGeom>
                    <a:noFill/>
                  </pic:spPr>
                </pic:pic>
              </a:graphicData>
            </a:graphic>
          </wp:inline>
        </w:drawing>
      </w:r>
    </w:p>
    <w:p w14:paraId="7D6BA4D6" w14:textId="0A96FE56" w:rsidR="00D6055D" w:rsidRPr="00D6055D" w:rsidRDefault="00D6055D" w:rsidP="00D6055D">
      <w:pPr>
        <w:spacing w:beforeLines="50" w:before="156" w:afterLines="50" w:after="156"/>
        <w:jc w:val="center"/>
        <w:rPr>
          <w:rFonts w:ascii="Times New Roman" w:eastAsiaTheme="minorEastAsia" w:hAnsi="Times New Roman"/>
        </w:rPr>
      </w:pPr>
      <w:r w:rsidRPr="00D6055D">
        <w:rPr>
          <w:rFonts w:ascii="Times New Roman" w:eastAsiaTheme="minorEastAsia" w:hAnsi="Times New Roman"/>
        </w:rPr>
        <w:t xml:space="preserve">Figure 1. </w:t>
      </w:r>
      <w:r>
        <w:rPr>
          <w:rFonts w:ascii="Times New Roman" w:eastAsiaTheme="minorEastAsia" w:hAnsi="Times New Roman"/>
        </w:rPr>
        <w:t>Examples of UEs in NTN cell that are “relevant” to</w:t>
      </w:r>
      <w:r w:rsidRPr="00D6055D">
        <w:rPr>
          <w:rFonts w:ascii="Times New Roman" w:eastAsiaTheme="minorEastAsia" w:hAnsi="Times New Roman"/>
        </w:rPr>
        <w:t xml:space="preserve"> TN cells</w:t>
      </w:r>
    </w:p>
    <w:p w14:paraId="04B93A30" w14:textId="7378AB54" w:rsidR="00D30D27" w:rsidRDefault="00D30D27" w:rsidP="00D30D27">
      <w:pPr>
        <w:rPr>
          <w:rFonts w:ascii="Times New Roman" w:hAnsi="Times New Roman"/>
        </w:rPr>
      </w:pPr>
      <w:r>
        <w:rPr>
          <w:rFonts w:ascii="Times New Roman" w:hAnsi="Times New Roman"/>
        </w:rPr>
        <w:t>T</w:t>
      </w:r>
      <w:r w:rsidRPr="00D30D27">
        <w:rPr>
          <w:rFonts w:ascii="Times New Roman" w:hAnsi="Times New Roman"/>
        </w:rPr>
        <w:t xml:space="preserve">he TN cell distribution could be irregular w.r.t. </w:t>
      </w:r>
      <w:r>
        <w:rPr>
          <w:rFonts w:ascii="Times New Roman" w:hAnsi="Times New Roman"/>
        </w:rPr>
        <w:t xml:space="preserve">an </w:t>
      </w:r>
      <w:r w:rsidRPr="00D30D27">
        <w:rPr>
          <w:rFonts w:ascii="Times New Roman" w:hAnsi="Times New Roman"/>
        </w:rPr>
        <w:t xml:space="preserve">NTN cell, </w:t>
      </w:r>
      <w:r>
        <w:rPr>
          <w:rFonts w:ascii="Times New Roman" w:hAnsi="Times New Roman"/>
        </w:rPr>
        <w:t xml:space="preserve">e.g., </w:t>
      </w:r>
      <w:r w:rsidRPr="00D30D27">
        <w:rPr>
          <w:rFonts w:ascii="Times New Roman" w:hAnsi="Times New Roman"/>
        </w:rPr>
        <w:t>complementary or overlapped, in different directions</w:t>
      </w:r>
      <w:r>
        <w:rPr>
          <w:rFonts w:ascii="Times New Roman" w:hAnsi="Times New Roman"/>
        </w:rPr>
        <w:t>, a</w:t>
      </w:r>
      <w:r w:rsidRPr="00D30D27">
        <w:rPr>
          <w:rFonts w:ascii="Times New Roman" w:hAnsi="Times New Roman"/>
        </w:rPr>
        <w:t xml:space="preserve">nd TN cell distribution w.r.t. </w:t>
      </w:r>
      <w:r>
        <w:rPr>
          <w:rFonts w:ascii="Times New Roman" w:hAnsi="Times New Roman"/>
        </w:rPr>
        <w:t xml:space="preserve">an </w:t>
      </w:r>
      <w:r w:rsidRPr="00D30D27">
        <w:rPr>
          <w:rFonts w:ascii="Times New Roman" w:hAnsi="Times New Roman"/>
        </w:rPr>
        <w:t xml:space="preserve">NTN earth-moving cell may also </w:t>
      </w:r>
      <w:r>
        <w:rPr>
          <w:rFonts w:ascii="Times New Roman" w:hAnsi="Times New Roman"/>
        </w:rPr>
        <w:t xml:space="preserve">change over time. To develop a solution the first thing to discuss is how to </w:t>
      </w:r>
      <w:r>
        <w:rPr>
          <w:rFonts w:ascii="Times New Roman" w:hAnsi="Times New Roman" w:hint="eastAsia"/>
        </w:rPr>
        <w:t>represent</w:t>
      </w:r>
      <w:r>
        <w:rPr>
          <w:rFonts w:ascii="Times New Roman" w:hAnsi="Times New Roman"/>
        </w:rPr>
        <w:t xml:space="preserve"> </w:t>
      </w:r>
      <w:r>
        <w:rPr>
          <w:rFonts w:ascii="Times New Roman" w:hAnsi="Times New Roman" w:hint="eastAsia"/>
        </w:rPr>
        <w:t>an</w:t>
      </w:r>
      <w:r>
        <w:rPr>
          <w:rFonts w:ascii="Times New Roman" w:hAnsi="Times New Roman"/>
        </w:rPr>
        <w:t xml:space="preserve"> TN cell or TN coverage </w:t>
      </w:r>
      <w:r>
        <w:rPr>
          <w:rFonts w:ascii="Times New Roman" w:hAnsi="Times New Roman" w:hint="eastAsia"/>
        </w:rPr>
        <w:t>area</w:t>
      </w:r>
      <w:r>
        <w:rPr>
          <w:rFonts w:ascii="Times New Roman" w:hAnsi="Times New Roman"/>
        </w:rPr>
        <w:t>.</w:t>
      </w:r>
    </w:p>
    <w:p w14:paraId="100FED24" w14:textId="4484103F" w:rsidR="00D30D27" w:rsidRPr="00D30D27" w:rsidRDefault="00D30D27" w:rsidP="00D30D27">
      <w:pPr>
        <w:rPr>
          <w:rFonts w:ascii="Times New Roman" w:hAnsi="Times New Roman"/>
          <w:b/>
          <w:bCs/>
        </w:rPr>
      </w:pPr>
      <w:r w:rsidRPr="00D30D27">
        <w:rPr>
          <w:rFonts w:ascii="Times New Roman" w:hAnsi="Times New Roman" w:hint="eastAsia"/>
          <w:b/>
          <w:bCs/>
        </w:rPr>
        <w:t>P</w:t>
      </w:r>
      <w:r w:rsidRPr="00D30D27">
        <w:rPr>
          <w:rFonts w:ascii="Times New Roman" w:hAnsi="Times New Roman"/>
          <w:b/>
          <w:bCs/>
        </w:rPr>
        <w:t xml:space="preserve">roposal 1: As a starting point, RAN2 to discuss how to </w:t>
      </w:r>
      <w:r w:rsidRPr="00D30D27">
        <w:rPr>
          <w:rFonts w:ascii="Times New Roman" w:hAnsi="Times New Roman" w:hint="eastAsia"/>
          <w:b/>
          <w:bCs/>
        </w:rPr>
        <w:t>represent</w:t>
      </w:r>
      <w:r w:rsidRPr="00D30D27">
        <w:rPr>
          <w:rFonts w:ascii="Times New Roman" w:hAnsi="Times New Roman"/>
          <w:b/>
          <w:bCs/>
        </w:rPr>
        <w:t xml:space="preserve"> </w:t>
      </w:r>
      <w:r w:rsidRPr="00D30D27">
        <w:rPr>
          <w:rFonts w:ascii="Times New Roman" w:hAnsi="Times New Roman" w:hint="eastAsia"/>
          <w:b/>
          <w:bCs/>
        </w:rPr>
        <w:t>an</w:t>
      </w:r>
      <w:r w:rsidRPr="00D30D27">
        <w:rPr>
          <w:rFonts w:ascii="Times New Roman" w:hAnsi="Times New Roman"/>
          <w:b/>
          <w:bCs/>
        </w:rPr>
        <w:t xml:space="preserve"> TN cell or TN coverage </w:t>
      </w:r>
      <w:r w:rsidRPr="00D30D27">
        <w:rPr>
          <w:rFonts w:ascii="Times New Roman" w:hAnsi="Times New Roman" w:hint="eastAsia"/>
          <w:b/>
          <w:bCs/>
        </w:rPr>
        <w:t>area</w:t>
      </w:r>
      <w:r w:rsidRPr="00D30D27">
        <w:rPr>
          <w:rFonts w:ascii="Times New Roman" w:hAnsi="Times New Roman"/>
          <w:b/>
          <w:bCs/>
        </w:rPr>
        <w:t>.</w:t>
      </w:r>
    </w:p>
    <w:p w14:paraId="032D4CED" w14:textId="44A37AA7" w:rsidR="00D30D27" w:rsidRPr="0016517F" w:rsidRDefault="00D30D27" w:rsidP="00D30D27">
      <w:pPr>
        <w:outlineLvl w:val="1"/>
        <w:rPr>
          <w:rFonts w:ascii="Times New Roman" w:hAnsi="Times New Roman"/>
          <w:b/>
          <w:bCs/>
          <w:sz w:val="20"/>
          <w:szCs w:val="20"/>
          <w:u w:val="single"/>
        </w:rPr>
      </w:pPr>
      <w:r>
        <w:rPr>
          <w:rFonts w:ascii="Times New Roman" w:hAnsi="Times New Roman"/>
          <w:b/>
          <w:bCs/>
          <w:sz w:val="20"/>
          <w:szCs w:val="20"/>
          <w:u w:val="single"/>
        </w:rPr>
        <w:t>Measurement triggering for Earth-moving cells</w:t>
      </w:r>
    </w:p>
    <w:p w14:paraId="3DE460E4" w14:textId="5DCB6976" w:rsidR="00D30D27" w:rsidRDefault="00E37423" w:rsidP="00E37423">
      <w:pPr>
        <w:rPr>
          <w:rFonts w:ascii="Times New Roman" w:hAnsi="Times New Roman"/>
        </w:rPr>
      </w:pPr>
      <w:r w:rsidRPr="00E37423">
        <w:rPr>
          <w:rFonts w:ascii="Times New Roman" w:hAnsi="Times New Roman"/>
        </w:rPr>
        <w:t>In Rel-17 NR NTN enhancements</w:t>
      </w:r>
      <w:r>
        <w:rPr>
          <w:rFonts w:ascii="Times New Roman" w:hAnsi="Times New Roman"/>
        </w:rPr>
        <w:t xml:space="preserve"> including time-based and distance-based neighbour cell measurement triggering</w:t>
      </w:r>
      <w:r w:rsidRPr="00E37423">
        <w:rPr>
          <w:rFonts w:ascii="Times New Roman" w:hAnsi="Times New Roman"/>
        </w:rPr>
        <w:t xml:space="preserve"> to quasi-earth-fixed cells were discussed and specified. For the earth-moving cell which is different from the quasi-earth-fixed cell in cell movement, </w:t>
      </w:r>
      <w:r>
        <w:rPr>
          <w:rFonts w:ascii="Times New Roman" w:hAnsi="Times New Roman"/>
        </w:rPr>
        <w:t>there are some new</w:t>
      </w:r>
      <w:r w:rsidRPr="00E37423">
        <w:rPr>
          <w:rFonts w:ascii="Times New Roman" w:hAnsi="Times New Roman"/>
        </w:rPr>
        <w:t xml:space="preserve"> issues in IDLE/INACTIVE mode mobility.</w:t>
      </w:r>
    </w:p>
    <w:p w14:paraId="5F99A922" w14:textId="2BB74B46" w:rsidR="00E37423" w:rsidRDefault="00E37423" w:rsidP="00E37423">
      <w:pPr>
        <w:rPr>
          <w:rFonts w:ascii="Times New Roman" w:hAnsi="Times New Roman"/>
        </w:rPr>
      </w:pPr>
      <w:r w:rsidRPr="00E37423">
        <w:rPr>
          <w:rFonts w:ascii="Times New Roman" w:hAnsi="Times New Roman"/>
        </w:rPr>
        <w:t xml:space="preserve">In Rel-17 NR NTN, quasi-earth-fixed cell stop serving time </w:t>
      </w:r>
      <w:r w:rsidRPr="00E37423">
        <w:rPr>
          <w:rFonts w:ascii="Times New Roman" w:hAnsi="Times New Roman"/>
          <w:i/>
          <w:iCs/>
        </w:rPr>
        <w:t>t-Service</w:t>
      </w:r>
      <w:r w:rsidRPr="00E37423">
        <w:rPr>
          <w:rFonts w:ascii="Times New Roman" w:hAnsi="Times New Roman"/>
        </w:rPr>
        <w:t xml:space="preserve"> is broadcast in SIB19, which is cell-specific and is common for all UEs in the cell. For an earth-moving cell with different serving duration for different locations, its cell </w:t>
      </w:r>
      <w:proofErr w:type="gramStart"/>
      <w:r w:rsidRPr="00E37423">
        <w:rPr>
          <w:rFonts w:ascii="Times New Roman" w:hAnsi="Times New Roman"/>
        </w:rPr>
        <w:t>stop</w:t>
      </w:r>
      <w:proofErr w:type="gramEnd"/>
      <w:r w:rsidRPr="00E37423">
        <w:rPr>
          <w:rFonts w:ascii="Times New Roman" w:hAnsi="Times New Roman"/>
        </w:rPr>
        <w:t xml:space="preserve"> serving time is location-specific and thus UE-specific. As a result broadcasting a single cell-specific </w:t>
      </w:r>
      <w:r w:rsidRPr="00E37423">
        <w:rPr>
          <w:rFonts w:ascii="Times New Roman" w:hAnsi="Times New Roman"/>
          <w:i/>
          <w:iCs/>
        </w:rPr>
        <w:t>t-Service</w:t>
      </w:r>
      <w:r w:rsidRPr="00E37423">
        <w:rPr>
          <w:rFonts w:ascii="Times New Roman" w:hAnsi="Times New Roman"/>
        </w:rPr>
        <w:t xml:space="preserve"> is inaccurate and is difficult to use. Therefore an issue arises as how to indicate the UE/location-specific cell stop serving time of an earth-moving cell to the UE.</w:t>
      </w:r>
    </w:p>
    <w:p w14:paraId="7D567C62" w14:textId="29DDC4E9" w:rsidR="00D30D27" w:rsidRPr="00E37423" w:rsidRDefault="00E37423" w:rsidP="00D6055D">
      <w:pPr>
        <w:rPr>
          <w:rFonts w:ascii="Times New Roman" w:hAnsi="Times New Roman"/>
          <w:b/>
          <w:bCs/>
        </w:rPr>
      </w:pPr>
      <w:r w:rsidRPr="00E37423">
        <w:rPr>
          <w:rFonts w:ascii="Times New Roman" w:hAnsi="Times New Roman"/>
          <w:b/>
          <w:bCs/>
        </w:rPr>
        <w:t xml:space="preserve">Observation 2: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6847EDD4" w14:textId="77777777" w:rsidR="00E37423" w:rsidRPr="00E37423" w:rsidRDefault="00E37423" w:rsidP="00E37423">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2: </w:t>
      </w:r>
      <w:r w:rsidRPr="00E37423">
        <w:rPr>
          <w:rFonts w:ascii="Times New Roman" w:hAnsi="Times New Roman"/>
          <w:b/>
          <w:bCs/>
        </w:rPr>
        <w:t>For Earth-moving cells, RAN2 to discuss how to indicate UE/location-specific cell stop serving time.</w:t>
      </w:r>
    </w:p>
    <w:p w14:paraId="61193600" w14:textId="2A7BC438" w:rsidR="00E37423" w:rsidRPr="00E37423" w:rsidRDefault="00E37423" w:rsidP="00E37423">
      <w:pPr>
        <w:rPr>
          <w:rFonts w:ascii="Times New Roman" w:eastAsiaTheme="minorEastAsia" w:hAnsi="Times New Roman"/>
        </w:rPr>
      </w:pPr>
      <w:r w:rsidRPr="00E37423">
        <w:rPr>
          <w:rFonts w:ascii="Times New Roman" w:eastAsiaTheme="minorEastAsia" w:hAnsi="Times New Roman"/>
        </w:rPr>
        <w:t xml:space="preserve">In Rel-17 NR NTN, reference location </w:t>
      </w:r>
      <w:r w:rsidRPr="00E37423">
        <w:rPr>
          <w:rFonts w:ascii="Times New Roman" w:eastAsiaTheme="minorEastAsia" w:hAnsi="Times New Roman"/>
          <w:i/>
          <w:iCs/>
        </w:rPr>
        <w:t>referenceLocation</w:t>
      </w:r>
      <w:r w:rsidRPr="00E37423">
        <w:rPr>
          <w:rFonts w:ascii="Times New Roman" w:eastAsiaTheme="minorEastAsia" w:hAnsi="Times New Roman"/>
        </w:rPr>
        <w:t xml:space="preserve"> of serving cell is broadcast in SIB19, which is fixed for a quasi-earth-fixed cell during before its stop serving time. For an earth-moving cell with varying </w:t>
      </w:r>
      <w:r w:rsidRPr="00E37423">
        <w:rPr>
          <w:rFonts w:ascii="Times New Roman" w:eastAsiaTheme="minorEastAsia" w:hAnsi="Times New Roman"/>
          <w:i/>
          <w:iCs/>
        </w:rPr>
        <w:t>referenceLocation</w:t>
      </w:r>
      <w:r w:rsidRPr="00E37423">
        <w:rPr>
          <w:rFonts w:ascii="Times New Roman" w:eastAsiaTheme="minorEastAsia" w:hAnsi="Times New Roman"/>
        </w:rPr>
        <w:t xml:space="preserve"> over time, frequent UE re-acquiring (e.g., triggered by SI change) will cause more power consumption. It could likely be </w:t>
      </w:r>
      <w:proofErr w:type="gramStart"/>
      <w:r w:rsidRPr="00E37423">
        <w:rPr>
          <w:rFonts w:ascii="Times New Roman" w:eastAsiaTheme="minorEastAsia" w:hAnsi="Times New Roman"/>
        </w:rPr>
        <w:t>similar to</w:t>
      </w:r>
      <w:proofErr w:type="gramEnd"/>
      <w:r w:rsidRPr="00E37423">
        <w:rPr>
          <w:rFonts w:ascii="Times New Roman" w:eastAsiaTheme="minorEastAsia" w:hAnsi="Times New Roman"/>
        </w:rPr>
        <w:t xml:space="preserve"> the ephemeris handling in Rel-17 NTN wherein no SI change is triggered by ephemeris change. Therefore an issue arises as how to indicate the moving </w:t>
      </w:r>
      <w:r w:rsidRPr="00E37423">
        <w:rPr>
          <w:rFonts w:ascii="Times New Roman" w:eastAsiaTheme="minorEastAsia" w:hAnsi="Times New Roman"/>
          <w:i/>
          <w:iCs/>
        </w:rPr>
        <w:t>referenceLocation</w:t>
      </w:r>
      <w:r w:rsidRPr="00E37423">
        <w:rPr>
          <w:rFonts w:ascii="Times New Roman" w:eastAsiaTheme="minorEastAsia" w:hAnsi="Times New Roman"/>
        </w:rPr>
        <w:t xml:space="preserve"> of an earth-moving cell to the UE.</w:t>
      </w:r>
    </w:p>
    <w:p w14:paraId="64062584" w14:textId="2409AD19" w:rsidR="00E37423" w:rsidRPr="00E37423" w:rsidRDefault="00E37423" w:rsidP="00215679">
      <w:pPr>
        <w:rPr>
          <w:rFonts w:ascii="Times New Roman" w:hAnsi="Times New Roman"/>
          <w:b/>
          <w:bCs/>
          <w:sz w:val="20"/>
          <w:szCs w:val="20"/>
        </w:rPr>
      </w:pPr>
      <w:r w:rsidRPr="00E37423">
        <w:rPr>
          <w:rFonts w:ascii="Times New Roman" w:hAnsi="Times New Roman" w:hint="eastAsia"/>
          <w:b/>
          <w:bCs/>
          <w:sz w:val="20"/>
          <w:szCs w:val="20"/>
        </w:rPr>
        <w:t>O</w:t>
      </w:r>
      <w:r w:rsidRPr="00E37423">
        <w:rPr>
          <w:rFonts w:ascii="Times New Roman" w:hAnsi="Times New Roman"/>
          <w:b/>
          <w:bCs/>
          <w:sz w:val="20"/>
          <w:szCs w:val="20"/>
        </w:rPr>
        <w:t xml:space="preserve">bservation 3: </w:t>
      </w:r>
      <w:r w:rsidRPr="00E37423">
        <w:rPr>
          <w:rFonts w:ascii="Times New Roman" w:hAnsi="Times New Roman"/>
          <w:b/>
          <w:bCs/>
        </w:rPr>
        <w:t xml:space="preserve">For Earth-moving cells, how to indicate the varying cell reference location 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692368E4" w14:textId="18864830" w:rsidR="00E37423" w:rsidRPr="00E37423" w:rsidRDefault="00E37423" w:rsidP="00E37423">
      <w:pPr>
        <w:rPr>
          <w:rFonts w:ascii="Times New Roman" w:eastAsiaTheme="minorEastAsia" w:hAnsi="Times New Roman"/>
          <w:b/>
          <w:bCs/>
        </w:rPr>
      </w:pPr>
      <w:r w:rsidRPr="00E37423">
        <w:rPr>
          <w:rFonts w:ascii="Times New Roman" w:hAnsi="Times New Roman" w:hint="eastAsia"/>
          <w:b/>
          <w:bCs/>
          <w:sz w:val="20"/>
          <w:szCs w:val="20"/>
        </w:rPr>
        <w:t>P</w:t>
      </w:r>
      <w:r w:rsidRPr="00E37423">
        <w:rPr>
          <w:rFonts w:ascii="Times New Roman" w:hAnsi="Times New Roman"/>
          <w:b/>
          <w:bCs/>
          <w:sz w:val="20"/>
          <w:szCs w:val="20"/>
        </w:rPr>
        <w:t xml:space="preserve">roposal 3: </w:t>
      </w:r>
      <w:r w:rsidRPr="00E37423">
        <w:rPr>
          <w:rFonts w:ascii="Times New Roman" w:hAnsi="Times New Roman"/>
          <w:b/>
          <w:bCs/>
        </w:rPr>
        <w:t xml:space="preserve">For Earth-moving cells, RAN2 to discuss how to indicate </w:t>
      </w:r>
      <w:r>
        <w:rPr>
          <w:rFonts w:ascii="Times New Roman" w:hAnsi="Times New Roman"/>
          <w:b/>
          <w:bCs/>
        </w:rPr>
        <w:t xml:space="preserve">the changing </w:t>
      </w:r>
      <w:r w:rsidRPr="00E37423">
        <w:rPr>
          <w:rFonts w:ascii="Times New Roman" w:eastAsiaTheme="minorEastAsia" w:hAnsi="Times New Roman"/>
          <w:b/>
          <w:bCs/>
          <w:i/>
          <w:iCs/>
        </w:rPr>
        <w:t>referenceLocation</w:t>
      </w:r>
      <w:r>
        <w:rPr>
          <w:rFonts w:ascii="Times New Roman" w:hAnsi="Times New Roman"/>
          <w:b/>
          <w:bCs/>
        </w:rPr>
        <w:t xml:space="preserve"> efficiently</w:t>
      </w:r>
      <w:r w:rsidRPr="00E37423">
        <w:rPr>
          <w:rFonts w:ascii="Times New Roman" w:hAnsi="Times New Roman"/>
          <w:b/>
          <w:bCs/>
        </w:rPr>
        <w:t>.</w:t>
      </w:r>
    </w:p>
    <w:p w14:paraId="3EC5F650" w14:textId="7B2F9834" w:rsidR="00E37423" w:rsidRPr="00E37423" w:rsidRDefault="00E37423" w:rsidP="00E37423">
      <w:pPr>
        <w:rPr>
          <w:rFonts w:ascii="Times New Roman" w:eastAsiaTheme="minorEastAsia" w:hAnsi="Times New Roman"/>
        </w:rPr>
      </w:pPr>
      <w:r w:rsidRPr="00E37423">
        <w:rPr>
          <w:rFonts w:ascii="Times New Roman" w:eastAsiaTheme="minorEastAsia" w:hAnsi="Times New Roman"/>
        </w:rPr>
        <w:t xml:space="preserve">In Rel-17 NR NTN, for quasi-earth-fixed cells, cell stop serving time and feeder link switch time are both cell-specific, and thus network can configure </w:t>
      </w:r>
      <w:r w:rsidRPr="00E37423">
        <w:rPr>
          <w:rFonts w:ascii="Times New Roman" w:eastAsiaTheme="minorEastAsia" w:hAnsi="Times New Roman"/>
          <w:i/>
          <w:iCs/>
        </w:rPr>
        <w:t>t-Service</w:t>
      </w:r>
      <w:r w:rsidRPr="00E37423">
        <w:rPr>
          <w:rFonts w:ascii="Times New Roman" w:eastAsiaTheme="minorEastAsia" w:hAnsi="Times New Roman"/>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5D7EBF81" w14:textId="73AEEF60" w:rsidR="00E37423" w:rsidRDefault="00E37423" w:rsidP="00215679">
      <w:pPr>
        <w:rPr>
          <w:rFonts w:ascii="Times New Roman" w:hAnsi="Times New Roman"/>
          <w:b/>
          <w:bCs/>
        </w:rPr>
      </w:pPr>
      <w:r w:rsidRPr="006A7F06">
        <w:rPr>
          <w:rFonts w:ascii="Times New Roman" w:hAnsi="Times New Roman" w:hint="eastAsia"/>
          <w:b/>
          <w:bCs/>
          <w:sz w:val="20"/>
          <w:szCs w:val="20"/>
        </w:rPr>
        <w:lastRenderedPageBreak/>
        <w:t>O</w:t>
      </w:r>
      <w:r w:rsidRPr="006A7F06">
        <w:rPr>
          <w:rFonts w:ascii="Times New Roman" w:hAnsi="Times New Roman"/>
          <w:b/>
          <w:bCs/>
          <w:sz w:val="20"/>
          <w:szCs w:val="20"/>
        </w:rPr>
        <w:t xml:space="preserve">bservation 4: For </w:t>
      </w:r>
      <w:r w:rsidRPr="006A7F06">
        <w:rPr>
          <w:rFonts w:ascii="Times New Roman" w:hAnsi="Times New Roman"/>
          <w:b/>
          <w:bCs/>
        </w:rPr>
        <w:t>Earth-moving cells, one</w:t>
      </w:r>
      <w:r w:rsidR="006A7F06"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w:t>
      </w:r>
      <w:r w:rsidR="006A7F06" w:rsidRPr="006A7F06">
        <w:rPr>
          <w:rFonts w:ascii="Times New Roman" w:hAnsi="Times New Roman"/>
          <w:b/>
          <w:bCs/>
        </w:rPr>
        <w:t xml:space="preserve">cell stop serving time and feeder link switch time </w:t>
      </w:r>
      <w:r w:rsidR="006A7F06" w:rsidRPr="006A7F06">
        <w:rPr>
          <w:rFonts w:ascii="Times New Roman" w:hAnsi="Times New Roman" w:hint="eastAsia"/>
          <w:b/>
          <w:bCs/>
        </w:rPr>
        <w:t>simultaneously</w:t>
      </w:r>
      <w:r w:rsidR="006A7F06" w:rsidRPr="006A7F06">
        <w:rPr>
          <w:rFonts w:ascii="Times New Roman" w:hAnsi="Times New Roman"/>
          <w:b/>
          <w:bCs/>
        </w:rPr>
        <w:t>.</w:t>
      </w:r>
    </w:p>
    <w:p w14:paraId="19221A0F" w14:textId="4EAEC579" w:rsidR="006A7F06" w:rsidRPr="006A7F06" w:rsidRDefault="006A7F06" w:rsidP="00215679">
      <w:pPr>
        <w:rPr>
          <w:rFonts w:ascii="Times New Roman" w:hAnsi="Times New Roman"/>
          <w:b/>
          <w:bCs/>
          <w:sz w:val="20"/>
          <w:szCs w:val="20"/>
        </w:rPr>
      </w:pPr>
      <w:r>
        <w:rPr>
          <w:rFonts w:ascii="Times New Roman" w:hAnsi="Times New Roman" w:hint="eastAsia"/>
          <w:b/>
          <w:bCs/>
        </w:rPr>
        <w:t>P</w:t>
      </w:r>
      <w:r>
        <w:rPr>
          <w:rFonts w:ascii="Times New Roman" w:hAnsi="Times New Roman"/>
          <w:b/>
          <w:bCs/>
        </w:rPr>
        <w:t xml:space="preserve">roposal 4: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C9814E3"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provide</w:t>
      </w:r>
      <w:r w:rsidR="006A7F06">
        <w:rPr>
          <w:rFonts w:ascii="Times New Roman" w:hAnsi="Times New Roman"/>
          <w:sz w:val="20"/>
          <w:szCs w:val="20"/>
        </w:rPr>
        <w:t xml:space="preserve"> further</w:t>
      </w:r>
      <w:r w:rsidR="004F3048">
        <w:rPr>
          <w:rFonts w:ascii="Times New Roman" w:hAnsi="Times New Roman"/>
          <w:sz w:val="20"/>
          <w:szCs w:val="20"/>
        </w:rPr>
        <w:t xml:space="preserve"> issue analysis of</w:t>
      </w:r>
      <w:r w:rsidR="006A7F06" w:rsidRPr="006A7F06">
        <w:t xml:space="preserve"> </w:t>
      </w:r>
      <w:r w:rsidR="006A7F06" w:rsidRPr="006A7F06">
        <w:rPr>
          <w:rFonts w:ascii="Times New Roman" w:hAnsi="Times New Roman"/>
          <w:sz w:val="20"/>
          <w:szCs w:val="20"/>
        </w:rPr>
        <w:t>IDLE/INACTIVE mobility</w:t>
      </w:r>
      <w:r w:rsidR="006A7F06">
        <w:rPr>
          <w:rFonts w:ascii="Times New Roman" w:hAnsi="Times New Roman"/>
          <w:sz w:val="20"/>
          <w:szCs w:val="20"/>
        </w:rPr>
        <w:t xml:space="preserve"> in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6FBB895C" w14:textId="77777777" w:rsidR="006A7F06" w:rsidRPr="00D30D27" w:rsidRDefault="006A7F06" w:rsidP="006A7F06">
      <w:pPr>
        <w:rPr>
          <w:rFonts w:ascii="Times New Roman" w:hAnsi="Times New Roman"/>
          <w:b/>
          <w:bCs/>
          <w:sz w:val="20"/>
          <w:szCs w:val="20"/>
        </w:rPr>
      </w:pPr>
      <w:r w:rsidRPr="00D30D27">
        <w:rPr>
          <w:rFonts w:ascii="Times New Roman" w:hAnsi="Times New Roman" w:hint="eastAsia"/>
          <w:b/>
          <w:bCs/>
          <w:sz w:val="20"/>
          <w:szCs w:val="20"/>
        </w:rPr>
        <w:t>O</w:t>
      </w:r>
      <w:r w:rsidRPr="00D30D27">
        <w:rPr>
          <w:rFonts w:ascii="Times New Roman" w:hAnsi="Times New Roman"/>
          <w:b/>
          <w:bCs/>
          <w:sz w:val="20"/>
          <w:szCs w:val="20"/>
        </w:rPr>
        <w:t>bservation 1: At least for TN-NTN IDLE/INACTIVE mobility, “relevant” means that the UE is close enough to TN cell or TN coverage area so that it can measure on its frequency.</w:t>
      </w:r>
    </w:p>
    <w:p w14:paraId="4FB828E0" w14:textId="77777777" w:rsidR="006A7F06" w:rsidRPr="00E37423" w:rsidRDefault="006A7F06" w:rsidP="006A7F06">
      <w:pPr>
        <w:rPr>
          <w:rFonts w:ascii="Times New Roman" w:hAnsi="Times New Roman"/>
          <w:b/>
          <w:bCs/>
        </w:rPr>
      </w:pPr>
      <w:r w:rsidRPr="00E37423">
        <w:rPr>
          <w:rFonts w:ascii="Times New Roman" w:hAnsi="Times New Roman"/>
          <w:b/>
          <w:bCs/>
        </w:rPr>
        <w:t xml:space="preserve">Observation 2: For Earth-moving cells, how to indicate the UE/location-specific cell stop serving time is more complicated </w:t>
      </w:r>
      <w:r>
        <w:rPr>
          <w:rFonts w:ascii="Times New Roman" w:hAnsi="Times New Roman"/>
          <w:b/>
          <w:bCs/>
        </w:rPr>
        <w:t xml:space="preserve">than indicating cell-specific </w:t>
      </w:r>
      <w:r w:rsidRPr="00E37423">
        <w:rPr>
          <w:rFonts w:ascii="Times New Roman" w:hAnsi="Times New Roman"/>
          <w:b/>
          <w:bCs/>
          <w:i/>
          <w:iCs/>
        </w:rPr>
        <w:t>t-Service</w:t>
      </w:r>
      <w:r w:rsidRPr="00E37423">
        <w:rPr>
          <w:rFonts w:ascii="Times New Roman" w:hAnsi="Times New Roman"/>
          <w:b/>
          <w:bCs/>
        </w:rPr>
        <w:t xml:space="preserve"> for quasi-Earth-fixed cells.</w:t>
      </w:r>
    </w:p>
    <w:p w14:paraId="42248B79" w14:textId="77777777" w:rsidR="006A7F06" w:rsidRPr="00E37423" w:rsidRDefault="006A7F06" w:rsidP="006A7F06">
      <w:pPr>
        <w:rPr>
          <w:rFonts w:ascii="Times New Roman" w:hAnsi="Times New Roman"/>
          <w:b/>
          <w:bCs/>
          <w:sz w:val="20"/>
          <w:szCs w:val="20"/>
        </w:rPr>
      </w:pPr>
      <w:r w:rsidRPr="00E37423">
        <w:rPr>
          <w:rFonts w:ascii="Times New Roman" w:hAnsi="Times New Roman" w:hint="eastAsia"/>
          <w:b/>
          <w:bCs/>
          <w:sz w:val="20"/>
          <w:szCs w:val="20"/>
        </w:rPr>
        <w:t>O</w:t>
      </w:r>
      <w:r w:rsidRPr="00E37423">
        <w:rPr>
          <w:rFonts w:ascii="Times New Roman" w:hAnsi="Times New Roman"/>
          <w:b/>
          <w:bCs/>
          <w:sz w:val="20"/>
          <w:szCs w:val="20"/>
        </w:rPr>
        <w:t xml:space="preserve">bservation 3: </w:t>
      </w:r>
      <w:r w:rsidRPr="00E37423">
        <w:rPr>
          <w:rFonts w:ascii="Times New Roman" w:hAnsi="Times New Roman"/>
          <w:b/>
          <w:bCs/>
        </w:rPr>
        <w:t xml:space="preserve">For Earth-moving cells, how to indicate the varying cell reference location is more complicated than indicating fixed </w:t>
      </w:r>
      <w:r w:rsidRPr="00E37423">
        <w:rPr>
          <w:rFonts w:ascii="Times New Roman" w:eastAsiaTheme="minorEastAsia" w:hAnsi="Times New Roman"/>
          <w:b/>
          <w:bCs/>
          <w:i/>
          <w:iCs/>
        </w:rPr>
        <w:t>referenceLocation</w:t>
      </w:r>
      <w:r w:rsidRPr="00E37423">
        <w:rPr>
          <w:rFonts w:ascii="Times New Roman" w:hAnsi="Times New Roman"/>
          <w:b/>
          <w:bCs/>
        </w:rPr>
        <w:t xml:space="preserve"> for quasi-Earth-fixed cells.</w:t>
      </w:r>
    </w:p>
    <w:p w14:paraId="2E9F8308" w14:textId="77777777" w:rsidR="006A7F06" w:rsidRDefault="006A7F06" w:rsidP="006A7F06">
      <w:pPr>
        <w:rPr>
          <w:rFonts w:ascii="Times New Roman" w:hAnsi="Times New Roman"/>
          <w:b/>
          <w:bCs/>
        </w:rPr>
      </w:pPr>
      <w:r w:rsidRPr="006A7F06">
        <w:rPr>
          <w:rFonts w:ascii="Times New Roman" w:hAnsi="Times New Roman" w:hint="eastAsia"/>
          <w:b/>
          <w:bCs/>
          <w:sz w:val="20"/>
          <w:szCs w:val="20"/>
        </w:rPr>
        <w:t>O</w:t>
      </w:r>
      <w:r w:rsidRPr="006A7F06">
        <w:rPr>
          <w:rFonts w:ascii="Times New Roman" w:hAnsi="Times New Roman"/>
          <w:b/>
          <w:bCs/>
          <w:sz w:val="20"/>
          <w:szCs w:val="20"/>
        </w:rPr>
        <w:t xml:space="preserve">bservation 4: For </w:t>
      </w:r>
      <w:r w:rsidRPr="006A7F06">
        <w:rPr>
          <w:rFonts w:ascii="Times New Roman" w:hAnsi="Times New Roman"/>
          <w:b/>
          <w:bCs/>
        </w:rPr>
        <w:t>Earth-moving cells, one</w:t>
      </w:r>
      <w:r w:rsidRPr="006A7F06">
        <w:rPr>
          <w:rFonts w:ascii="Times New Roman" w:eastAsiaTheme="minorEastAsia" w:hAnsi="Times New Roman"/>
          <w:b/>
          <w:bCs/>
          <w:i/>
          <w:iCs/>
        </w:rPr>
        <w:t xml:space="preserve"> t-Service</w:t>
      </w:r>
      <w:r w:rsidRPr="006A7F06">
        <w:rPr>
          <w:rFonts w:ascii="Times New Roman" w:hAnsi="Times New Roman"/>
          <w:b/>
          <w:bCs/>
        </w:rPr>
        <w:t xml:space="preserve"> is not sufficient to indicate cell stop serving time and feeder link switch time </w:t>
      </w:r>
      <w:r w:rsidRPr="006A7F06">
        <w:rPr>
          <w:rFonts w:ascii="Times New Roman" w:hAnsi="Times New Roman" w:hint="eastAsia"/>
          <w:b/>
          <w:bCs/>
        </w:rPr>
        <w:t>simultaneously</w:t>
      </w:r>
      <w:r w:rsidRPr="006A7F06">
        <w:rPr>
          <w:rFonts w:ascii="Times New Roman" w:hAnsi="Times New Roman"/>
          <w:b/>
          <w:bCs/>
        </w:rPr>
        <w:t>.</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62E54768" w14:textId="77777777" w:rsidR="006A7F06" w:rsidRPr="00D30D27" w:rsidRDefault="006A7F06" w:rsidP="006A7F06">
      <w:pPr>
        <w:rPr>
          <w:rFonts w:ascii="Times New Roman" w:hAnsi="Times New Roman"/>
          <w:b/>
          <w:bCs/>
        </w:rPr>
      </w:pPr>
      <w:r w:rsidRPr="00D30D27">
        <w:rPr>
          <w:rFonts w:ascii="Times New Roman" w:hAnsi="Times New Roman" w:hint="eastAsia"/>
          <w:b/>
          <w:bCs/>
        </w:rPr>
        <w:t>P</w:t>
      </w:r>
      <w:r w:rsidRPr="00D30D27">
        <w:rPr>
          <w:rFonts w:ascii="Times New Roman" w:hAnsi="Times New Roman"/>
          <w:b/>
          <w:bCs/>
        </w:rPr>
        <w:t xml:space="preserve">roposal 1: As a starting point, RAN2 to discuss how to </w:t>
      </w:r>
      <w:r w:rsidRPr="00D30D27">
        <w:rPr>
          <w:rFonts w:ascii="Times New Roman" w:hAnsi="Times New Roman" w:hint="eastAsia"/>
          <w:b/>
          <w:bCs/>
        </w:rPr>
        <w:t>represent</w:t>
      </w:r>
      <w:r w:rsidRPr="00D30D27">
        <w:rPr>
          <w:rFonts w:ascii="Times New Roman" w:hAnsi="Times New Roman"/>
          <w:b/>
          <w:bCs/>
        </w:rPr>
        <w:t xml:space="preserve"> </w:t>
      </w:r>
      <w:r w:rsidRPr="00D30D27">
        <w:rPr>
          <w:rFonts w:ascii="Times New Roman" w:hAnsi="Times New Roman" w:hint="eastAsia"/>
          <w:b/>
          <w:bCs/>
        </w:rPr>
        <w:t>an</w:t>
      </w:r>
      <w:r w:rsidRPr="00D30D27">
        <w:rPr>
          <w:rFonts w:ascii="Times New Roman" w:hAnsi="Times New Roman"/>
          <w:b/>
          <w:bCs/>
        </w:rPr>
        <w:t xml:space="preserve"> TN cell or TN coverage </w:t>
      </w:r>
      <w:r w:rsidRPr="00D30D27">
        <w:rPr>
          <w:rFonts w:ascii="Times New Roman" w:hAnsi="Times New Roman" w:hint="eastAsia"/>
          <w:b/>
          <w:bCs/>
        </w:rPr>
        <w:t>area</w:t>
      </w:r>
      <w:r w:rsidRPr="00D30D27">
        <w:rPr>
          <w:rFonts w:ascii="Times New Roman" w:hAnsi="Times New Roman"/>
          <w:b/>
          <w:bCs/>
        </w:rPr>
        <w:t>.</w:t>
      </w:r>
    </w:p>
    <w:p w14:paraId="10F13B39" w14:textId="77777777" w:rsidR="006A7F06" w:rsidRPr="00E37423" w:rsidRDefault="006A7F06" w:rsidP="006A7F06">
      <w:pPr>
        <w:rPr>
          <w:rFonts w:ascii="Times New Roman" w:eastAsiaTheme="minorEastAsia" w:hAnsi="Times New Roman"/>
          <w:b/>
          <w:bCs/>
        </w:rPr>
      </w:pPr>
      <w:r w:rsidRPr="00E37423">
        <w:rPr>
          <w:rFonts w:ascii="Times New Roman" w:eastAsiaTheme="minorEastAsia" w:hAnsi="Times New Roman" w:hint="eastAsia"/>
          <w:b/>
          <w:bCs/>
        </w:rPr>
        <w:t>P</w:t>
      </w:r>
      <w:r w:rsidRPr="00E37423">
        <w:rPr>
          <w:rFonts w:ascii="Times New Roman" w:eastAsiaTheme="minorEastAsia" w:hAnsi="Times New Roman"/>
          <w:b/>
          <w:bCs/>
        </w:rPr>
        <w:t xml:space="preserve">roposal 2: </w:t>
      </w:r>
      <w:r w:rsidRPr="00E37423">
        <w:rPr>
          <w:rFonts w:ascii="Times New Roman" w:hAnsi="Times New Roman"/>
          <w:b/>
          <w:bCs/>
        </w:rPr>
        <w:t>For Earth-moving cells, RAN2 to discuss how to indicate UE/location-specific cell stop serving time.</w:t>
      </w:r>
    </w:p>
    <w:p w14:paraId="1179B667" w14:textId="77777777" w:rsidR="006A7F06" w:rsidRPr="00E37423" w:rsidRDefault="006A7F06" w:rsidP="006A7F06">
      <w:pPr>
        <w:rPr>
          <w:rFonts w:ascii="Times New Roman" w:eastAsiaTheme="minorEastAsia" w:hAnsi="Times New Roman"/>
          <w:b/>
          <w:bCs/>
        </w:rPr>
      </w:pPr>
      <w:r w:rsidRPr="00E37423">
        <w:rPr>
          <w:rFonts w:ascii="Times New Roman" w:hAnsi="Times New Roman" w:hint="eastAsia"/>
          <w:b/>
          <w:bCs/>
          <w:sz w:val="20"/>
          <w:szCs w:val="20"/>
        </w:rPr>
        <w:t>P</w:t>
      </w:r>
      <w:r w:rsidRPr="00E37423">
        <w:rPr>
          <w:rFonts w:ascii="Times New Roman" w:hAnsi="Times New Roman"/>
          <w:b/>
          <w:bCs/>
          <w:sz w:val="20"/>
          <w:szCs w:val="20"/>
        </w:rPr>
        <w:t xml:space="preserve">roposal 3: </w:t>
      </w:r>
      <w:r w:rsidRPr="00E37423">
        <w:rPr>
          <w:rFonts w:ascii="Times New Roman" w:hAnsi="Times New Roman"/>
          <w:b/>
          <w:bCs/>
        </w:rPr>
        <w:t xml:space="preserve">For Earth-moving cells, RAN2 to discuss how to indicate </w:t>
      </w:r>
      <w:r>
        <w:rPr>
          <w:rFonts w:ascii="Times New Roman" w:hAnsi="Times New Roman"/>
          <w:b/>
          <w:bCs/>
        </w:rPr>
        <w:t xml:space="preserve">the changing </w:t>
      </w:r>
      <w:r w:rsidRPr="00E37423">
        <w:rPr>
          <w:rFonts w:ascii="Times New Roman" w:eastAsiaTheme="minorEastAsia" w:hAnsi="Times New Roman"/>
          <w:b/>
          <w:bCs/>
          <w:i/>
          <w:iCs/>
        </w:rPr>
        <w:t>referenceLocation</w:t>
      </w:r>
      <w:r>
        <w:rPr>
          <w:rFonts w:ascii="Times New Roman" w:hAnsi="Times New Roman"/>
          <w:b/>
          <w:bCs/>
        </w:rPr>
        <w:t xml:space="preserve"> efficiently</w:t>
      </w:r>
      <w:r w:rsidRPr="00E37423">
        <w:rPr>
          <w:rFonts w:ascii="Times New Roman" w:hAnsi="Times New Roman"/>
          <w:b/>
          <w:bCs/>
        </w:rPr>
        <w:t>.</w:t>
      </w:r>
    </w:p>
    <w:p w14:paraId="73CB5154" w14:textId="001F1A55" w:rsidR="00827284" w:rsidRPr="006A7F06" w:rsidRDefault="006A7F06" w:rsidP="006A7F06">
      <w:pPr>
        <w:rPr>
          <w:rFonts w:ascii="Times New Roman" w:hAnsi="Times New Roman"/>
          <w:b/>
          <w:bCs/>
          <w:sz w:val="20"/>
          <w:szCs w:val="20"/>
        </w:rPr>
      </w:pPr>
      <w:r>
        <w:rPr>
          <w:rFonts w:ascii="Times New Roman" w:hAnsi="Times New Roman" w:hint="eastAsia"/>
          <w:b/>
          <w:bCs/>
        </w:rPr>
        <w:t>P</w:t>
      </w:r>
      <w:r>
        <w:rPr>
          <w:rFonts w:ascii="Times New Roman" w:hAnsi="Times New Roman"/>
          <w:b/>
          <w:bCs/>
        </w:rPr>
        <w:t xml:space="preserve">roposal 4: </w:t>
      </w:r>
      <w:r w:rsidRPr="00E37423">
        <w:rPr>
          <w:rFonts w:ascii="Times New Roman" w:hAnsi="Times New Roman"/>
          <w:b/>
          <w:bCs/>
        </w:rPr>
        <w:t xml:space="preserve">For Earth-moving cells, RAN2 to discuss how to indicate </w:t>
      </w:r>
      <w:r>
        <w:rPr>
          <w:rFonts w:ascii="Times New Roman" w:hAnsi="Times New Roman"/>
          <w:b/>
          <w:bCs/>
        </w:rPr>
        <w:t>the</w:t>
      </w:r>
      <w:r w:rsidRPr="006A7F06">
        <w:rPr>
          <w:rFonts w:ascii="Times New Roman" w:hAnsi="Times New Roman"/>
          <w:b/>
          <w:bCs/>
        </w:rPr>
        <w:t xml:space="preserve"> feeder link switch time</w:t>
      </w:r>
      <w:r>
        <w:rPr>
          <w:rFonts w:ascii="Times New Roman" w:hAnsi="Times New Roman"/>
          <w:b/>
          <w:bCs/>
        </w:rPr>
        <w:t>.</w:t>
      </w:r>
    </w:p>
    <w:sectPr w:rsidR="00827284" w:rsidRPr="006A7F06"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146B" w14:textId="77777777" w:rsidR="00ED303E" w:rsidRDefault="00ED303E">
      <w:r>
        <w:separator/>
      </w:r>
    </w:p>
  </w:endnote>
  <w:endnote w:type="continuationSeparator" w:id="0">
    <w:p w14:paraId="104876FA" w14:textId="77777777" w:rsidR="00ED303E" w:rsidRDefault="00ED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9D10" w14:textId="77777777" w:rsidR="00ED303E" w:rsidRDefault="00ED303E">
      <w:r>
        <w:separator/>
      </w:r>
    </w:p>
  </w:footnote>
  <w:footnote w:type="continuationSeparator" w:id="0">
    <w:p w14:paraId="6043E47B" w14:textId="77777777" w:rsidR="00ED303E" w:rsidRDefault="00ED3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3"/>
  </w:num>
  <w:num w:numId="4">
    <w:abstractNumId w:val="12"/>
  </w:num>
  <w:num w:numId="5">
    <w:abstractNumId w:val="3"/>
  </w:num>
  <w:num w:numId="6">
    <w:abstractNumId w:val="9"/>
  </w:num>
  <w:num w:numId="7">
    <w:abstractNumId w:val="6"/>
  </w:num>
  <w:num w:numId="8">
    <w:abstractNumId w:val="4"/>
  </w:num>
  <w:num w:numId="9">
    <w:abstractNumId w:val="1"/>
  </w:num>
  <w:num w:numId="10">
    <w:abstractNumId w:val="2"/>
  </w:num>
  <w:num w:numId="11">
    <w:abstractNumId w:val="5"/>
  </w:num>
  <w:num w:numId="12">
    <w:abstractNumId w:val="7"/>
  </w:num>
  <w:num w:numId="13">
    <w:abstractNumId w:val="11"/>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1868</TotalTime>
  <Pages>3</Pages>
  <Words>1125</Words>
  <Characters>6414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92</cp:revision>
  <cp:lastPrinted>2012-10-30T00:20:00Z</cp:lastPrinted>
  <dcterms:created xsi:type="dcterms:W3CDTF">2020-08-03T07:44:00Z</dcterms:created>
  <dcterms:modified xsi:type="dcterms:W3CDTF">2022-09-29T12:21:00Z</dcterms:modified>
</cp:coreProperties>
</file>